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44"/>
          <w:szCs w:val="52"/>
        </w:rPr>
        <w:t>撤回仲裁申请书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申请人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</w:rPr>
        <w:t>对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</w:rPr>
        <w:t>日向天津市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蓟州区</w:t>
      </w:r>
      <w:r>
        <w:rPr>
          <w:rFonts w:hint="eastAsia" w:ascii="仿宋" w:hAnsi="仿宋" w:eastAsia="仿宋" w:cs="仿宋"/>
          <w:sz w:val="30"/>
          <w:szCs w:val="30"/>
        </w:rPr>
        <w:t>劳动争议仲裁委员会提出的劳动仲裁申请，现提出撤回仲裁请求。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撤回理由：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申请人：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注：1.申请人系自然人的，应写明姓名；系法人或其他组织的，应写明名称，并加盖公章。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2.本申请书应用钢笔、毛笔书写。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7442B"/>
    <w:rsid w:val="5B8744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2020-02-03T07:12:00Z</dcterms:created>
  <dc:creator>lenovo</dc:creator>
  <cp:lastModifiedBy>lenovo</cp:lastModifiedBy>
  <dcterms:modified xsi:type="dcterms:W3CDTF">2020-02-03T07:16:36Z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